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23" w:rightChars="154"/>
        <w:jc w:val="center"/>
        <w:rPr>
          <w:rFonts w:hint="eastAsia" w:ascii="黑体" w:hAnsi="宋体" w:eastAsia="黑体"/>
          <w:sz w:val="32"/>
          <w:szCs w:val="32"/>
        </w:rPr>
      </w:pPr>
      <w:r>
        <w:rPr>
          <w:rFonts w:hint="eastAsia" w:ascii="黑体" w:hAnsi="宋体" w:eastAsia="黑体"/>
          <w:sz w:val="32"/>
          <w:szCs w:val="32"/>
        </w:rPr>
        <w:t>主要指标解释</w:t>
      </w:r>
    </w:p>
    <w:p>
      <w:pPr>
        <w:topLinePunct/>
        <w:spacing w:line="280" w:lineRule="exact"/>
        <w:rPr>
          <w:rFonts w:ascii="宋体" w:hAnsi="宋体"/>
          <w:sz w:val="18"/>
          <w:szCs w:val="18"/>
        </w:rPr>
      </w:pPr>
      <w:r>
        <w:rPr>
          <w:rFonts w:hint="eastAsia" w:ascii="宋体" w:hAnsi="宋体" w:cs="仿宋_GB2312"/>
          <w:sz w:val="18"/>
          <w:szCs w:val="18"/>
        </w:rPr>
        <w:t xml:space="preserve">    一、机构名称：按年末机构公章的详细名称填写。</w:t>
      </w:r>
    </w:p>
    <w:p>
      <w:pPr>
        <w:topLinePunct/>
        <w:spacing w:line="280" w:lineRule="exact"/>
        <w:ind w:firstLine="360" w:firstLineChars="200"/>
        <w:rPr>
          <w:rFonts w:hint="eastAsia" w:ascii="宋体" w:hAnsi="宋体" w:cs="仿宋_GB2312"/>
          <w:sz w:val="18"/>
          <w:szCs w:val="18"/>
        </w:rPr>
      </w:pPr>
      <w:r>
        <w:rPr>
          <w:rFonts w:hint="eastAsia" w:ascii="宋体" w:hAnsi="宋体" w:cs="仿宋_GB2312"/>
          <w:sz w:val="18"/>
          <w:szCs w:val="18"/>
        </w:rPr>
        <w:t>二、行政区划代码：按国家统计局公布的《</w:t>
      </w:r>
      <w:r>
        <w:rPr>
          <w:rFonts w:ascii="宋体" w:hAnsi="宋体" w:cs="仿宋_GB2312"/>
          <w:sz w:val="18"/>
          <w:szCs w:val="18"/>
        </w:rPr>
        <w:t>最新县及县以上行政区划代码</w:t>
      </w:r>
      <w:r>
        <w:rPr>
          <w:rFonts w:hint="eastAsia" w:ascii="宋体" w:hAnsi="宋体" w:cs="仿宋_GB2312"/>
          <w:sz w:val="18"/>
          <w:szCs w:val="18"/>
        </w:rPr>
        <w:t>》</w:t>
      </w:r>
      <w:r>
        <w:rPr>
          <w:rFonts w:ascii="宋体" w:hAnsi="宋体" w:cs="仿宋_GB2312"/>
          <w:sz w:val="18"/>
          <w:szCs w:val="18"/>
        </w:rPr>
        <w:t>（截止2011年10月31日）</w:t>
      </w:r>
      <w:r>
        <w:rPr>
          <w:rFonts w:hint="eastAsia" w:ascii="宋体" w:hAnsi="宋体" w:cs="仿宋_GB2312"/>
          <w:sz w:val="18"/>
          <w:szCs w:val="18"/>
        </w:rPr>
        <w:t>填写，须填满六位。</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三、国别代码：按国家海关总署公告2011年69号《</w:t>
      </w:r>
      <w:r>
        <w:rPr>
          <w:rFonts w:ascii="宋体" w:hAnsi="宋体" w:cs="仿宋_GB2312"/>
          <w:color w:val="000000"/>
          <w:sz w:val="18"/>
          <w:szCs w:val="18"/>
        </w:rPr>
        <w:t>2003</w:t>
      </w:r>
      <w:r>
        <w:rPr>
          <w:rFonts w:hint="eastAsia" w:ascii="宋体" w:hAnsi="宋体" w:cs="仿宋_GB2312"/>
          <w:color w:val="000000"/>
          <w:sz w:val="18"/>
          <w:szCs w:val="18"/>
        </w:rPr>
        <w:t>国别（地区）统计代码》标准填写，须填满三位。</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四、注册地址：按在相关管理部门登记注册的地址填写。</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五、国民经济行业：按</w:t>
      </w:r>
      <w:r>
        <w:rPr>
          <w:rFonts w:ascii="宋体" w:hAnsi="宋体" w:cs="仿宋_GB2312"/>
          <w:color w:val="000000"/>
          <w:sz w:val="18"/>
          <w:szCs w:val="18"/>
        </w:rPr>
        <w:t>国家</w:t>
      </w:r>
      <w:r>
        <w:rPr>
          <w:rFonts w:hint="eastAsia" w:ascii="宋体" w:hAnsi="宋体" w:cs="仿宋_GB2312"/>
          <w:color w:val="000000"/>
          <w:sz w:val="18"/>
          <w:szCs w:val="18"/>
        </w:rPr>
        <w:t>标准</w:t>
      </w:r>
      <w:r>
        <w:rPr>
          <w:rFonts w:ascii="宋体" w:hAnsi="宋体" w:cs="仿宋_GB2312"/>
          <w:color w:val="000000"/>
          <w:sz w:val="18"/>
          <w:szCs w:val="18"/>
        </w:rPr>
        <w:t>《国民经济行业分类》（GB/T4754-2011）</w:t>
      </w:r>
      <w:r>
        <w:rPr>
          <w:rFonts w:hint="eastAsia" w:ascii="宋体" w:hAnsi="宋体" w:cs="仿宋_GB2312"/>
          <w:color w:val="000000"/>
          <w:sz w:val="18"/>
          <w:szCs w:val="18"/>
        </w:rPr>
        <w:t>填写。</w:t>
      </w:r>
    </w:p>
    <w:p>
      <w:pPr>
        <w:topLinePunct/>
        <w:spacing w:line="280" w:lineRule="exact"/>
        <w:ind w:firstLine="360" w:firstLineChars="200"/>
        <w:rPr>
          <w:rFonts w:ascii="宋体" w:hAnsi="宋体"/>
          <w:sz w:val="18"/>
          <w:szCs w:val="18"/>
        </w:rPr>
      </w:pPr>
      <w:r>
        <w:rPr>
          <w:rFonts w:hint="eastAsia" w:ascii="宋体" w:hAnsi="宋体" w:cs="仿宋_GB2312"/>
          <w:color w:val="000000"/>
          <w:sz w:val="18"/>
          <w:szCs w:val="18"/>
        </w:rPr>
        <w:t>六、买方、卖方性质：按机构所属法人类型填写，企业按国家工商行政管理局《关于划分企业登记注册类型的规定》</w:t>
      </w:r>
      <w:r>
        <w:rPr>
          <w:rFonts w:hint="eastAsia" w:ascii="宋体" w:hAnsi="宋体" w:cs="仿宋_GB2312"/>
          <w:sz w:val="18"/>
          <w:szCs w:val="18"/>
        </w:rPr>
        <w:t>填写，按以下分类填写：</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仿宋_GB2312"/>
          <w:sz w:val="18"/>
          <w:szCs w:val="18"/>
        </w:rPr>
        <w:t>机关法人：国家级行政机关，省级行政机关，县级及以下行政机关。</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2</w:t>
      </w:r>
      <w:r>
        <w:rPr>
          <w:rFonts w:hint="eastAsia" w:ascii="宋体" w:hAnsi="宋体" w:cs="仿宋_GB2312"/>
          <w:sz w:val="18"/>
          <w:szCs w:val="18"/>
        </w:rPr>
        <w:t>）事业法人：科研机构，高等院校，医疗、卫生，其它。</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cs="仿宋_GB2312"/>
          <w:sz w:val="18"/>
          <w:szCs w:val="18"/>
        </w:rPr>
        <w:t>社团法人：国家民政机关批准，省市民政机关批准，区县民政机关批准。</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仿宋_GB2312"/>
          <w:sz w:val="18"/>
          <w:szCs w:val="18"/>
        </w:rPr>
        <w:t>企业法人：</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cs="仿宋_GB2312"/>
          <w:sz w:val="18"/>
          <w:szCs w:val="18"/>
        </w:rPr>
        <w:t>内资企业：国有企业，集体企业，股份合作企业，联营企业，有限责任公司，股份有限公司，私营企业，其它企业。</w:t>
      </w:r>
    </w:p>
    <w:p>
      <w:pPr>
        <w:topLinePunct/>
        <w:spacing w:line="280" w:lineRule="exact"/>
        <w:ind w:firstLine="360" w:firstLineChars="200"/>
        <w:rPr>
          <w:rFonts w:ascii="宋体" w:hAnsi="宋体"/>
          <w:sz w:val="18"/>
          <w:szCs w:val="18"/>
        </w:rPr>
      </w:pPr>
      <w:r>
        <w:rPr>
          <w:rFonts w:hint="eastAsia" w:ascii="宋体" w:hAnsi="宋体" w:cs="仿宋_GB2312"/>
          <w:sz w:val="18"/>
          <w:szCs w:val="18"/>
        </w:rPr>
        <w:t>港澳台商投资企业：合资经营企业，合作经营企业，独资经营企业，港澳台商投资股份有限公司。</w:t>
      </w:r>
    </w:p>
    <w:p>
      <w:pPr>
        <w:topLinePunct/>
        <w:spacing w:line="280" w:lineRule="exact"/>
        <w:ind w:firstLine="360" w:firstLineChars="200"/>
        <w:rPr>
          <w:rFonts w:ascii="宋体" w:hAnsi="宋体"/>
          <w:sz w:val="18"/>
          <w:szCs w:val="18"/>
        </w:rPr>
      </w:pPr>
      <w:r>
        <w:rPr>
          <w:rFonts w:hint="eastAsia" w:ascii="宋体" w:hAnsi="宋体" w:cs="仿宋_GB2312"/>
          <w:sz w:val="18"/>
          <w:szCs w:val="18"/>
        </w:rPr>
        <w:t>外商投资企业：中外合资经营企业，中外合作经营企业，外资企业，外商投资股份有限公司。</w:t>
      </w:r>
    </w:p>
    <w:p>
      <w:pPr>
        <w:topLinePunct/>
        <w:spacing w:line="280" w:lineRule="exact"/>
        <w:ind w:firstLine="360" w:firstLineChars="200"/>
        <w:rPr>
          <w:rFonts w:ascii="宋体" w:hAnsi="宋体"/>
          <w:sz w:val="18"/>
          <w:szCs w:val="18"/>
        </w:rPr>
      </w:pPr>
      <w:r>
        <w:rPr>
          <w:rFonts w:hint="eastAsia" w:ascii="宋体" w:hAnsi="宋体" w:cs="仿宋_GB2312"/>
          <w:sz w:val="18"/>
          <w:szCs w:val="18"/>
        </w:rPr>
        <w:t>个体经营：个体工商户，个人合伙。</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cs="仿宋_GB2312"/>
          <w:sz w:val="18"/>
          <w:szCs w:val="18"/>
        </w:rPr>
        <w:t>境外企业：港澳台企业，外国企业。</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cs="仿宋_GB2312"/>
          <w:sz w:val="18"/>
          <w:szCs w:val="18"/>
        </w:rPr>
        <w:t>自然人：中国籍，外国籍。</w:t>
      </w:r>
    </w:p>
    <w:p>
      <w:pPr>
        <w:topLinePunct/>
        <w:spacing w:line="280" w:lineRule="exact"/>
        <w:rPr>
          <w:rFonts w:ascii="宋体" w:hAns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w:t>
      </w:r>
      <w:r>
        <w:rPr>
          <w:rFonts w:ascii="宋体" w:hAnsi="宋体"/>
          <w:color w:val="000000"/>
          <w:sz w:val="18"/>
          <w:szCs w:val="18"/>
        </w:rPr>
        <w:t>6</w:t>
      </w:r>
      <w:r>
        <w:rPr>
          <w:rFonts w:hint="eastAsia" w:ascii="宋体" w:hAnsi="宋体" w:cs="仿宋_GB2312"/>
          <w:color w:val="000000"/>
          <w:sz w:val="18"/>
          <w:szCs w:val="18"/>
        </w:rPr>
        <w:t>）其它组织：单位分支机构，其他国内组织、其他外国组织。</w:t>
      </w:r>
    </w:p>
    <w:p>
      <w:pPr>
        <w:topLinePunct/>
        <w:spacing w:line="280" w:lineRule="exact"/>
        <w:ind w:firstLine="360" w:firstLineChars="200"/>
        <w:rPr>
          <w:rFonts w:hint="eastAsia"/>
          <w:color w:val="000000"/>
          <w:sz w:val="18"/>
          <w:szCs w:val="18"/>
        </w:rPr>
      </w:pPr>
      <w:r>
        <w:rPr>
          <w:rFonts w:hint="eastAsia" w:ascii="宋体" w:hAnsi="宋体" w:cs="仿宋_GB2312"/>
          <w:color w:val="000000"/>
          <w:sz w:val="18"/>
          <w:szCs w:val="18"/>
        </w:rPr>
        <w:t>七、研发机构：指</w:t>
      </w:r>
      <w:r>
        <w:rPr>
          <w:color w:val="000000"/>
          <w:sz w:val="18"/>
          <w:szCs w:val="18"/>
        </w:rPr>
        <w:t>在自然科学相关领域内从事基础研究、应用研究、高新技术研究、社会公益性科学研究及技术开发和试验工作</w:t>
      </w:r>
      <w:r>
        <w:rPr>
          <w:rFonts w:hint="eastAsia"/>
          <w:color w:val="000000"/>
          <w:sz w:val="18"/>
          <w:szCs w:val="18"/>
        </w:rPr>
        <w:t>的机构。</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八、转制科研院所：指政府部门属研发机构按有关部门文件实行企业化，或实行公益类机构分类改革，已不再是政府部门属研发机构。政府部门属研发机构是指政府编办批准的以科学研究和技术开发为主的研究机构。</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九、技术转移机构：</w:t>
      </w:r>
      <w:r>
        <w:rPr>
          <w:rFonts w:ascii="宋体" w:hAnsi="宋体" w:cs="仿宋_GB2312"/>
          <w:color w:val="000000"/>
          <w:sz w:val="18"/>
          <w:szCs w:val="18"/>
        </w:rPr>
        <w:t>技术转移是指制造某种产品、应用某种工艺或提供某种服务的系统知识，通过各种途径从技术供给方向技术需求方转移的过程。</w:t>
      </w:r>
      <w:r>
        <w:rPr>
          <w:rFonts w:hint="eastAsia" w:ascii="宋体" w:hAnsi="宋体" w:cs="仿宋_GB2312"/>
          <w:color w:val="000000"/>
          <w:sz w:val="18"/>
          <w:szCs w:val="18"/>
        </w:rPr>
        <w:t>技术转移机构指</w:t>
      </w:r>
      <w:r>
        <w:rPr>
          <w:rFonts w:ascii="宋体" w:hAnsi="宋体" w:cs="仿宋_GB2312"/>
          <w:color w:val="000000"/>
          <w:sz w:val="18"/>
          <w:szCs w:val="18"/>
        </w:rPr>
        <w:t>为实现和加速上述过程提供各类服务的机构，包括技术经纪、技术集成与经营和技术投融资服务机构等</w:t>
      </w:r>
      <w:r>
        <w:rPr>
          <w:rFonts w:hint="eastAsia" w:ascii="宋体" w:hAnsi="宋体" w:cs="仿宋_GB2312"/>
          <w:color w:val="000000"/>
          <w:sz w:val="18"/>
          <w:szCs w:val="18"/>
        </w:rPr>
        <w:t>，但单纯提供信息、法律、咨询、金融等服务的除外。</w:t>
      </w:r>
    </w:p>
    <w:p>
      <w:pPr>
        <w:topLinePunct/>
        <w:spacing w:line="280" w:lineRule="exact"/>
        <w:ind w:firstLine="360" w:firstLineChars="200"/>
        <w:rPr>
          <w:rFonts w:hint="eastAsia" w:ascii="宋体" w:hAnsi="宋体" w:cs="仿宋_GB2312"/>
          <w:sz w:val="18"/>
          <w:szCs w:val="18"/>
        </w:rPr>
      </w:pPr>
      <w:r>
        <w:rPr>
          <w:rFonts w:hint="eastAsia" w:ascii="宋体" w:hAnsi="宋体" w:cs="仿宋_GB2312"/>
          <w:color w:val="000000"/>
          <w:sz w:val="18"/>
          <w:szCs w:val="18"/>
        </w:rPr>
        <w:t>十、上市公司：</w:t>
      </w:r>
      <w:r>
        <w:rPr>
          <w:rFonts w:ascii="宋体" w:hAnsi="宋体" w:cs="仿宋_GB2312"/>
          <w:color w:val="000000"/>
          <w:sz w:val="18"/>
          <w:szCs w:val="18"/>
        </w:rPr>
        <w:t>指所发行的</w:t>
      </w:r>
      <w:r>
        <w:rPr>
          <w:rFonts w:ascii="宋体" w:hAnsi="宋体" w:cs="仿宋_GB2312"/>
          <w:color w:val="000000"/>
          <w:sz w:val="18"/>
          <w:szCs w:val="18"/>
        </w:rPr>
        <w:fldChar w:fldCharType="begin"/>
      </w:r>
      <w:r>
        <w:rPr>
          <w:rFonts w:ascii="宋体" w:hAnsi="宋体" w:cs="仿宋_GB2312"/>
          <w:color w:val="000000"/>
          <w:sz w:val="18"/>
          <w:szCs w:val="18"/>
        </w:rPr>
        <w:instrText xml:space="preserve">HYPERLINK "http://baike.baidu.com/view/2085.htm"</w:instrText>
      </w:r>
      <w:r>
        <w:rPr>
          <w:rFonts w:ascii="宋体" w:hAnsi="宋体" w:cs="仿宋_GB2312"/>
          <w:color w:val="000000"/>
          <w:sz w:val="18"/>
          <w:szCs w:val="18"/>
        </w:rPr>
        <w:fldChar w:fldCharType="separate"/>
      </w:r>
      <w:r>
        <w:rPr>
          <w:rFonts w:ascii="宋体" w:hAnsi="宋体" w:cs="仿宋_GB2312"/>
          <w:color w:val="000000"/>
          <w:sz w:val="18"/>
          <w:szCs w:val="18"/>
        </w:rPr>
        <w:t>股票</w:t>
      </w:r>
      <w:r>
        <w:rPr>
          <w:rFonts w:ascii="宋体" w:hAnsi="宋体" w:cs="仿宋_GB2312"/>
          <w:color w:val="000000"/>
          <w:sz w:val="18"/>
          <w:szCs w:val="18"/>
        </w:rPr>
        <w:fldChar w:fldCharType="end"/>
      </w:r>
      <w:r>
        <w:rPr>
          <w:rFonts w:ascii="宋体" w:hAnsi="宋体" w:cs="仿宋_GB2312"/>
          <w:color w:val="000000"/>
          <w:sz w:val="18"/>
          <w:szCs w:val="18"/>
        </w:rPr>
        <w:t>经过</w:t>
      </w:r>
      <w:r>
        <w:rPr>
          <w:rFonts w:ascii="宋体" w:hAnsi="宋体" w:cs="仿宋_GB2312"/>
          <w:color w:val="000000"/>
          <w:sz w:val="18"/>
          <w:szCs w:val="18"/>
        </w:rPr>
        <w:fldChar w:fldCharType="begin"/>
      </w:r>
      <w:r>
        <w:rPr>
          <w:rFonts w:ascii="宋体" w:hAnsi="宋体" w:cs="仿宋_GB2312"/>
          <w:color w:val="000000"/>
          <w:sz w:val="18"/>
          <w:szCs w:val="18"/>
        </w:rPr>
        <w:instrText xml:space="preserve">HYPERLINK "http://baike.baidu.com/view/17491.htm"</w:instrText>
      </w:r>
      <w:r>
        <w:rPr>
          <w:rFonts w:ascii="宋体" w:hAnsi="宋体" w:cs="仿宋_GB2312"/>
          <w:color w:val="000000"/>
          <w:sz w:val="18"/>
          <w:szCs w:val="18"/>
        </w:rPr>
        <w:fldChar w:fldCharType="separate"/>
      </w:r>
      <w:r>
        <w:rPr>
          <w:rFonts w:ascii="宋体" w:hAnsi="宋体" w:cs="仿宋_GB2312"/>
          <w:color w:val="000000"/>
          <w:sz w:val="18"/>
          <w:szCs w:val="18"/>
        </w:rPr>
        <w:t>国务院</w:t>
      </w:r>
      <w:r>
        <w:rPr>
          <w:rFonts w:ascii="宋体" w:hAnsi="宋体" w:cs="仿宋_GB2312"/>
          <w:color w:val="000000"/>
          <w:sz w:val="18"/>
          <w:szCs w:val="18"/>
        </w:rPr>
        <w:fldChar w:fldCharType="end"/>
      </w:r>
      <w:r>
        <w:rPr>
          <w:rFonts w:ascii="宋体" w:hAnsi="宋体" w:cs="仿宋_GB2312"/>
          <w:color w:val="000000"/>
          <w:sz w:val="18"/>
          <w:szCs w:val="18"/>
        </w:rPr>
        <w:t>或者国务院授权的</w:t>
      </w:r>
      <w:r>
        <w:rPr>
          <w:rFonts w:ascii="宋体" w:hAnsi="宋体" w:cs="仿宋_GB2312"/>
          <w:color w:val="000000"/>
          <w:sz w:val="18"/>
          <w:szCs w:val="18"/>
        </w:rPr>
        <w:fldChar w:fldCharType="begin"/>
      </w:r>
      <w:r>
        <w:rPr>
          <w:rFonts w:ascii="宋体" w:hAnsi="宋体" w:cs="仿宋_GB2312"/>
          <w:color w:val="000000"/>
          <w:sz w:val="18"/>
          <w:szCs w:val="18"/>
        </w:rPr>
        <w:instrText xml:space="preserve">HYPERLINK "http://baike.baidu.com/view/17039.htm"</w:instrText>
      </w:r>
      <w:r>
        <w:rPr>
          <w:rFonts w:ascii="宋体" w:hAnsi="宋体" w:cs="仿宋_GB2312"/>
          <w:color w:val="000000"/>
          <w:sz w:val="18"/>
          <w:szCs w:val="18"/>
        </w:rPr>
        <w:fldChar w:fldCharType="separate"/>
      </w:r>
      <w:r>
        <w:rPr>
          <w:rFonts w:ascii="宋体" w:hAnsi="宋体" w:cs="仿宋_GB2312"/>
          <w:color w:val="000000"/>
          <w:sz w:val="18"/>
          <w:szCs w:val="18"/>
        </w:rPr>
        <w:t>证券</w:t>
      </w:r>
      <w:r>
        <w:rPr>
          <w:rFonts w:ascii="宋体" w:hAnsi="宋体" w:cs="仿宋_GB2312"/>
          <w:color w:val="000000"/>
          <w:sz w:val="18"/>
          <w:szCs w:val="18"/>
        </w:rPr>
        <w:fldChar w:fldCharType="end"/>
      </w:r>
      <w:r>
        <w:rPr>
          <w:rFonts w:ascii="宋体" w:hAnsi="宋体" w:cs="仿宋_GB2312"/>
          <w:color w:val="000000"/>
          <w:sz w:val="18"/>
          <w:szCs w:val="18"/>
        </w:rPr>
        <w:t>管理部门批准在</w:t>
      </w:r>
      <w:r>
        <w:rPr>
          <w:rFonts w:ascii="宋体" w:hAnsi="宋体" w:cs="仿宋_GB2312"/>
          <w:color w:val="000000"/>
          <w:sz w:val="18"/>
          <w:szCs w:val="18"/>
        </w:rPr>
        <w:fldChar w:fldCharType="begin"/>
      </w:r>
      <w:r>
        <w:rPr>
          <w:rFonts w:ascii="宋体" w:hAnsi="宋体" w:cs="仿宋_GB2312"/>
          <w:color w:val="000000"/>
          <w:sz w:val="18"/>
          <w:szCs w:val="18"/>
        </w:rPr>
        <w:instrText xml:space="preserve">HYPERLINK "http://baike.baidu.com/view/10107.htm"</w:instrText>
      </w:r>
      <w:r>
        <w:rPr>
          <w:rFonts w:ascii="宋体" w:hAnsi="宋体" w:cs="仿宋_GB2312"/>
          <w:color w:val="000000"/>
          <w:sz w:val="18"/>
          <w:szCs w:val="18"/>
        </w:rPr>
        <w:fldChar w:fldCharType="separate"/>
      </w:r>
      <w:r>
        <w:rPr>
          <w:rFonts w:ascii="宋体" w:hAnsi="宋体" w:cs="仿宋_GB2312"/>
          <w:color w:val="000000"/>
          <w:sz w:val="18"/>
          <w:szCs w:val="18"/>
        </w:rPr>
        <w:t>证券交易所</w:t>
      </w:r>
      <w:r>
        <w:rPr>
          <w:rFonts w:ascii="宋体" w:hAnsi="宋体" w:cs="仿宋_GB2312"/>
          <w:color w:val="000000"/>
          <w:sz w:val="18"/>
          <w:szCs w:val="18"/>
        </w:rPr>
        <w:fldChar w:fldCharType="end"/>
      </w:r>
      <w:r>
        <w:rPr>
          <w:rFonts w:ascii="宋体" w:hAnsi="宋体" w:cs="仿宋_GB2312"/>
          <w:color w:val="000000"/>
          <w:sz w:val="18"/>
          <w:szCs w:val="18"/>
        </w:rPr>
        <w:t>上市交易的</w:t>
      </w:r>
      <w:r>
        <w:rPr>
          <w:rFonts w:ascii="宋体" w:hAnsi="宋体" w:cs="仿宋_GB2312"/>
          <w:color w:val="000000"/>
          <w:sz w:val="18"/>
          <w:szCs w:val="18"/>
        </w:rPr>
        <w:fldChar w:fldCharType="begin"/>
      </w:r>
      <w:r>
        <w:rPr>
          <w:rFonts w:ascii="宋体" w:hAnsi="宋体" w:cs="仿宋_GB2312"/>
          <w:color w:val="000000"/>
          <w:sz w:val="18"/>
          <w:szCs w:val="18"/>
        </w:rPr>
        <w:instrText xml:space="preserve">HYPERLINK "http://baike.baidu.com/view/30746.htm"</w:instrText>
      </w:r>
      <w:r>
        <w:rPr>
          <w:rFonts w:ascii="宋体" w:hAnsi="宋体" w:cs="仿宋_GB2312"/>
          <w:color w:val="000000"/>
          <w:sz w:val="18"/>
          <w:szCs w:val="18"/>
        </w:rPr>
        <w:fldChar w:fldCharType="separate"/>
      </w:r>
      <w:r>
        <w:rPr>
          <w:rFonts w:ascii="宋体" w:hAnsi="宋体" w:cs="仿宋_GB2312"/>
          <w:color w:val="000000"/>
          <w:sz w:val="18"/>
          <w:szCs w:val="18"/>
        </w:rPr>
        <w:t>股份有限公司</w:t>
      </w:r>
      <w:r>
        <w:rPr>
          <w:rFonts w:ascii="宋体" w:hAnsi="宋体" w:cs="仿宋_GB2312"/>
          <w:color w:val="000000"/>
          <w:sz w:val="18"/>
          <w:szCs w:val="18"/>
        </w:rPr>
        <w:fldChar w:fldCharType="end"/>
      </w:r>
      <w:r>
        <w:rPr>
          <w:rFonts w:ascii="宋体" w:hAnsi="宋体" w:cs="仿宋_GB2312"/>
          <w:sz w:val="18"/>
          <w:szCs w:val="18"/>
        </w:rPr>
        <w:t>。</w:t>
      </w:r>
    </w:p>
    <w:p>
      <w:pPr>
        <w:topLinePunct/>
        <w:spacing w:line="280" w:lineRule="exact"/>
        <w:ind w:firstLine="360" w:firstLineChars="200"/>
        <w:rPr>
          <w:rFonts w:hint="eastAsia" w:ascii="宋体" w:hAnsi="宋体" w:cs="仿宋_GB2312"/>
          <w:sz w:val="18"/>
          <w:szCs w:val="18"/>
        </w:rPr>
      </w:pPr>
      <w:r>
        <w:rPr>
          <w:rFonts w:hint="eastAsia" w:ascii="宋体" w:hAnsi="宋体" w:cs="仿宋_GB2312"/>
          <w:sz w:val="18"/>
          <w:szCs w:val="18"/>
        </w:rPr>
        <w:t>十一、合同编号：经各级技术合同认定登记机构审核通过后系统自动生成的十六位数字。</w:t>
      </w:r>
    </w:p>
    <w:tbl>
      <w:tblPr>
        <w:tblStyle w:val="15"/>
        <w:tblpPr w:leftFromText="180" w:rightFromText="180" w:vertAnchor="text" w:horzAnchor="page" w:tblpX="2032" w:tblpY="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524"/>
        <w:gridCol w:w="524"/>
        <w:gridCol w:w="524"/>
        <w:gridCol w:w="524"/>
        <w:gridCol w:w="524"/>
        <w:gridCol w:w="524"/>
        <w:gridCol w:w="524"/>
        <w:gridCol w:w="520"/>
        <w:gridCol w:w="520"/>
        <w:gridCol w:w="520"/>
        <w:gridCol w:w="520"/>
        <w:gridCol w:w="520"/>
        <w:gridCol w:w="520"/>
        <w:gridCol w:w="520"/>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2</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3</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4</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5</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6</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7</w:t>
            </w:r>
          </w:p>
        </w:tc>
        <w:tc>
          <w:tcPr>
            <w:tcW w:w="524"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8</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9</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10</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11</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12</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13</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14</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15</w:t>
            </w:r>
          </w:p>
        </w:tc>
        <w:tc>
          <w:tcPr>
            <w:tcW w:w="520" w:type="dxa"/>
            <w:noWrap w:val="0"/>
            <w:vAlign w:val="top"/>
          </w:tcPr>
          <w:p>
            <w:pPr>
              <w:topLinePunct/>
              <w:spacing w:line="280" w:lineRule="exact"/>
              <w:rPr>
                <w:rFonts w:hint="eastAsia" w:ascii="宋体" w:hAnsi="宋体" w:cs="仿宋_GB2312"/>
                <w:sz w:val="18"/>
                <w:szCs w:val="18"/>
              </w:rPr>
            </w:pPr>
            <w:r>
              <w:rPr>
                <w:rFonts w:hint="eastAsia" w:ascii="宋体" w:hAnsi="宋体" w:cs="仿宋_GB2312"/>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96" w:type="dxa"/>
            <w:gridSpan w:val="4"/>
            <w:noWrap w:val="0"/>
            <w:vAlign w:val="top"/>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年份</w:t>
            </w:r>
          </w:p>
        </w:tc>
        <w:tc>
          <w:tcPr>
            <w:tcW w:w="3136" w:type="dxa"/>
            <w:gridSpan w:val="6"/>
            <w:noWrap w:val="0"/>
            <w:vAlign w:val="top"/>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登记机构代码</w:t>
            </w:r>
          </w:p>
        </w:tc>
        <w:tc>
          <w:tcPr>
            <w:tcW w:w="3120" w:type="dxa"/>
            <w:gridSpan w:val="6"/>
            <w:noWrap w:val="0"/>
            <w:vAlign w:val="top"/>
          </w:tcPr>
          <w:p>
            <w:pPr>
              <w:topLinePunct/>
              <w:spacing w:line="280" w:lineRule="exact"/>
              <w:jc w:val="center"/>
              <w:rPr>
                <w:rFonts w:hint="eastAsia" w:ascii="宋体" w:hAnsi="宋体" w:cs="仿宋_GB2312"/>
                <w:sz w:val="18"/>
                <w:szCs w:val="18"/>
              </w:rPr>
            </w:pPr>
            <w:r>
              <w:rPr>
                <w:rFonts w:hint="eastAsia" w:ascii="宋体" w:hAnsi="宋体" w:cs="仿宋_GB2312"/>
                <w:sz w:val="18"/>
                <w:szCs w:val="18"/>
              </w:rPr>
              <w:t>流水号</w:t>
            </w:r>
          </w:p>
        </w:tc>
      </w:tr>
    </w:tbl>
    <w:p>
      <w:pPr>
        <w:topLinePunct/>
        <w:spacing w:line="280" w:lineRule="exact"/>
        <w:ind w:firstLine="360" w:firstLineChars="200"/>
        <w:rPr>
          <w:rFonts w:hint="eastAsia" w:ascii="宋体" w:hAnsi="宋体" w:cs="仿宋_GB2312"/>
          <w:sz w:val="18"/>
          <w:szCs w:val="18"/>
        </w:rPr>
      </w:pPr>
    </w:p>
    <w:p>
      <w:pPr>
        <w:topLinePunct/>
        <w:spacing w:line="280" w:lineRule="exact"/>
        <w:ind w:firstLine="360" w:firstLineChars="200"/>
        <w:rPr>
          <w:rFonts w:ascii="宋体" w:hAnsi="宋体"/>
          <w:sz w:val="18"/>
          <w:szCs w:val="18"/>
        </w:rPr>
      </w:pPr>
      <w:r>
        <w:rPr>
          <w:rFonts w:hint="eastAsia" w:ascii="宋体" w:hAnsi="宋体" w:cs="仿宋_GB2312"/>
          <w:sz w:val="18"/>
          <w:szCs w:val="18"/>
        </w:rPr>
        <w:t>十二、合同成交总金额：指报告期内签订成立的技术合同成交项目的总金额。</w:t>
      </w:r>
    </w:p>
    <w:p>
      <w:pPr>
        <w:topLinePunct/>
        <w:spacing w:line="280" w:lineRule="exact"/>
        <w:ind w:firstLine="360" w:firstLineChars="200"/>
        <w:rPr>
          <w:rFonts w:hint="eastAsia" w:ascii="宋体" w:hAnsi="宋体" w:cs="仿宋_GB2312"/>
          <w:sz w:val="18"/>
          <w:szCs w:val="18"/>
        </w:rPr>
      </w:pPr>
      <w:r>
        <w:rPr>
          <w:rFonts w:hint="eastAsia" w:ascii="宋体" w:hAnsi="宋体"/>
          <w:sz w:val="18"/>
          <w:szCs w:val="18"/>
        </w:rPr>
        <w:t>十三、</w:t>
      </w:r>
      <w:r>
        <w:rPr>
          <w:rFonts w:hint="eastAsia" w:ascii="宋体" w:hAnsi="宋体" w:cs="仿宋_GB2312"/>
          <w:sz w:val="18"/>
          <w:szCs w:val="18"/>
        </w:rPr>
        <w:t>技术交易额：指从合同成交金额中扣除购置设备、仪器、零部件、原材料等非技术性费用后的剩余金额。但合理数量标的物的直接成本不计入非技术性费用。</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十四、关联交易：</w:t>
      </w:r>
      <w:r>
        <w:rPr>
          <w:rFonts w:ascii="宋体" w:hAnsi="宋体" w:cs="仿宋_GB2312"/>
          <w:color w:val="000000"/>
          <w:sz w:val="18"/>
          <w:szCs w:val="18"/>
        </w:rPr>
        <w:t>指</w:t>
      </w:r>
      <w:r>
        <w:rPr>
          <w:rFonts w:hint="eastAsia" w:ascii="宋体" w:hAnsi="宋体" w:cs="仿宋_GB2312"/>
          <w:color w:val="000000"/>
          <w:sz w:val="18"/>
          <w:szCs w:val="18"/>
        </w:rPr>
        <w:t>技术交易一方和与其存在</w:t>
      </w:r>
      <w:r>
        <w:rPr>
          <w:rFonts w:ascii="宋体" w:hAnsi="宋体" w:cs="仿宋_GB2312"/>
          <w:color w:val="000000"/>
          <w:sz w:val="18"/>
          <w:szCs w:val="18"/>
        </w:rPr>
        <w:t>直接或间接权益</w:t>
      </w:r>
      <w:r>
        <w:rPr>
          <w:rFonts w:hint="eastAsia" w:ascii="宋体" w:hAnsi="宋体" w:cs="仿宋_GB2312"/>
          <w:color w:val="000000"/>
          <w:sz w:val="18"/>
          <w:szCs w:val="18"/>
        </w:rPr>
        <w:t>关系的关联方之间</w:t>
      </w:r>
      <w:r>
        <w:rPr>
          <w:rFonts w:ascii="宋体" w:hAnsi="宋体" w:cs="仿宋_GB2312"/>
          <w:color w:val="000000"/>
          <w:sz w:val="18"/>
          <w:szCs w:val="18"/>
        </w:rPr>
        <w:t>所进行的交易。关联方包括自然人和法人</w:t>
      </w:r>
      <w:r>
        <w:rPr>
          <w:rFonts w:hint="eastAsia" w:ascii="宋体" w:hAnsi="宋体" w:cs="仿宋_GB2312"/>
          <w:color w:val="000000"/>
          <w:sz w:val="18"/>
          <w:szCs w:val="18"/>
        </w:rPr>
        <w:t>。如：子公司与母公司之间的技术交易、外国公司与其在华设立的研发机构之间的技术交易等。</w:t>
      </w:r>
    </w:p>
    <w:p>
      <w:pPr>
        <w:topLinePunct/>
        <w:spacing w:line="280" w:lineRule="exact"/>
        <w:ind w:firstLine="360" w:firstLineChars="200"/>
        <w:rPr>
          <w:rFonts w:ascii="宋体" w:hAnsi="宋体"/>
          <w:sz w:val="18"/>
          <w:szCs w:val="18"/>
        </w:rPr>
      </w:pPr>
      <w:r>
        <w:rPr>
          <w:rFonts w:hint="eastAsia" w:ascii="宋体" w:hAnsi="宋体" w:cs="仿宋_GB2312"/>
          <w:sz w:val="18"/>
          <w:szCs w:val="18"/>
        </w:rPr>
        <w:t>十五、合同类别：按以下分类填写。</w:t>
      </w:r>
    </w:p>
    <w:p>
      <w:pPr>
        <w:topLinePunct/>
        <w:spacing w:line="28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仿宋_GB2312"/>
          <w:sz w:val="18"/>
          <w:szCs w:val="18"/>
        </w:rPr>
        <w:t>技术开发合同：指当事人之间就新技术、新产品、新工艺或者新材料及其系统的研究开发所订立的合同。包括委托开发合同和合作开发合同。</w:t>
      </w:r>
    </w:p>
    <w:p>
      <w:pPr>
        <w:topLinePunct/>
        <w:spacing w:line="28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cs="仿宋_GB2312"/>
          <w:sz w:val="18"/>
          <w:szCs w:val="18"/>
        </w:rPr>
        <w:t>技术转让合同：指当事人之间就专利权转让、专利申请权转让、技术秘密转让、专利实施许可转让、计算机软件著作权转让、集成电路布图设计专有权转让、植物新品种权转让、生物、医药新品种权转让所订立的合同。</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cs="仿宋_GB2312"/>
          <w:sz w:val="18"/>
          <w:szCs w:val="18"/>
        </w:rPr>
        <w:t>技术秘密：指不为公众所知悉，具有商业价值并经权利人采取保密措施的技术信息。</w:t>
      </w:r>
    </w:p>
    <w:p>
      <w:pPr>
        <w:topLinePunct/>
        <w:spacing w:line="280" w:lineRule="exact"/>
        <w:rPr>
          <w:rFonts w:ascii="宋体" w:hAnsi="宋体"/>
          <w:sz w:val="18"/>
          <w:szCs w:val="18"/>
        </w:rPr>
      </w:pPr>
      <w:r>
        <w:rPr>
          <w:rFonts w:ascii="宋体" w:hAnsi="宋体"/>
          <w:sz w:val="18"/>
          <w:szCs w:val="18"/>
        </w:rPr>
        <w:t xml:space="preserve">    </w:t>
      </w:r>
      <w:r>
        <w:rPr>
          <w:rFonts w:hint="eastAsia" w:ascii="宋体" w:hAnsi="宋体" w:cs="仿宋_GB2312"/>
          <w:sz w:val="18"/>
          <w:szCs w:val="18"/>
        </w:rPr>
        <w:t>计算机软件：指计算机程序及其有关文档。计算机软件著作权转让指计算机软件著作权的技术转让。</w:t>
      </w:r>
    </w:p>
    <w:p>
      <w:pPr>
        <w:topLinePunct/>
        <w:spacing w:line="280" w:lineRule="exact"/>
        <w:ind w:firstLine="360" w:firstLineChars="200"/>
        <w:rPr>
          <w:rFonts w:ascii="宋体" w:hAnsi="宋体"/>
          <w:sz w:val="18"/>
          <w:szCs w:val="18"/>
        </w:rPr>
      </w:pPr>
      <w:r>
        <w:rPr>
          <w:rFonts w:hint="eastAsia" w:ascii="宋体" w:hAnsi="宋体" w:cs="仿宋_GB2312"/>
          <w:sz w:val="18"/>
          <w:szCs w:val="18"/>
        </w:rPr>
        <w:t>集成电路布图设计：指集成电路中至少有一个是有源元件的两个以上元件和部分或者全部互连线路的三维配置，或者为制造集成电路而准备的上述三维配置。集成电路布图设计专有权转让指集成电路布图设计专有权的技术转让。</w:t>
      </w:r>
    </w:p>
    <w:p>
      <w:pPr>
        <w:topLinePunct/>
        <w:spacing w:line="280" w:lineRule="exact"/>
        <w:rPr>
          <w:rFonts w:ascii="宋体" w:hAnsi="宋体"/>
          <w:sz w:val="18"/>
          <w:szCs w:val="18"/>
        </w:rPr>
      </w:pPr>
      <w:r>
        <w:rPr>
          <w:rFonts w:hint="eastAsia" w:ascii="宋体" w:hAnsi="宋体" w:cs="仿宋_GB2312"/>
          <w:sz w:val="18"/>
          <w:szCs w:val="18"/>
        </w:rPr>
        <w:t xml:space="preserve">    植物新品种：指经过人工培育的或者对自然界野生生物加以开发，具备新颖性、特异性、一致性和稳定性，并有相应命名的植物、微生物等新品种。植物新品种权转让指植物新品种品种权的转让。</w:t>
      </w:r>
    </w:p>
    <w:p>
      <w:pPr>
        <w:topLinePunct/>
        <w:spacing w:line="280" w:lineRule="exact"/>
        <w:rPr>
          <w:rFonts w:ascii="宋体" w:hAnsi="宋体"/>
          <w:color w:val="000000"/>
          <w:sz w:val="18"/>
          <w:szCs w:val="18"/>
        </w:rPr>
      </w:pPr>
      <w:r>
        <w:rPr>
          <w:rFonts w:hint="eastAsia" w:ascii="宋体" w:hAnsi="宋体" w:cs="仿宋_GB2312"/>
          <w:sz w:val="18"/>
          <w:szCs w:val="18"/>
        </w:rPr>
        <w:t xml:space="preserve">    生物、医药新品种：指未经批准上市的生物制品和已批准上市的改换制备疫苗、改变生产工艺等生物制品；未生产过的药品和已生产的药品改变剂型、给药途径等药品；医疗器械产品</w:t>
      </w:r>
      <w:r>
        <w:rPr>
          <w:rFonts w:hint="eastAsia" w:ascii="宋体" w:hAnsi="宋体" w:cs="仿宋_GB2312"/>
          <w:color w:val="000000"/>
          <w:sz w:val="18"/>
          <w:szCs w:val="18"/>
        </w:rPr>
        <w:t>。生物、医药新品种权转让指生物、医药新品种品种权的转让。</w:t>
      </w:r>
    </w:p>
    <w:p>
      <w:pPr>
        <w:topLinePunct/>
        <w:spacing w:line="280" w:lineRule="exact"/>
        <w:ind w:firstLine="360" w:firstLineChars="200"/>
        <w:rPr>
          <w:rFonts w:ascii="宋体" w:hAnsi="宋体"/>
          <w:sz w:val="18"/>
          <w:szCs w:val="18"/>
        </w:rPr>
      </w:pPr>
      <w:r>
        <w:rPr>
          <w:rFonts w:hint="eastAsia" w:ascii="宋体" w:hAnsi="宋体" w:cs="仿宋_GB2312"/>
          <w:color w:val="000000"/>
          <w:sz w:val="18"/>
          <w:szCs w:val="18"/>
        </w:rPr>
        <w:t>（</w:t>
      </w:r>
      <w:r>
        <w:rPr>
          <w:rFonts w:ascii="宋体" w:hAnsi="宋体" w:cs="仿宋_GB2312"/>
          <w:color w:val="000000"/>
          <w:sz w:val="18"/>
          <w:szCs w:val="18"/>
        </w:rPr>
        <w:t>3</w:t>
      </w:r>
      <w:r>
        <w:rPr>
          <w:rFonts w:hint="eastAsia" w:ascii="宋体" w:hAnsi="宋体" w:cs="仿宋_GB2312"/>
          <w:color w:val="000000"/>
          <w:sz w:val="18"/>
          <w:szCs w:val="18"/>
        </w:rPr>
        <w:t>）技术咨询合同：指一方当事人为另一方就特定技术项目提供可行性论证、技术预测、专题技术调查、分析评价所订立的合同。</w:t>
      </w:r>
    </w:p>
    <w:p>
      <w:pPr>
        <w:topLinePunct/>
        <w:spacing w:line="28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仿宋_GB2312"/>
          <w:sz w:val="18"/>
          <w:szCs w:val="18"/>
        </w:rPr>
        <w:t>技术服务合同：指一方当事人以技术知识为另一方解决特定技术问题所订立的合同，包括一般性技术服务合同、技术中介合同和技术培训合同。</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十六、国家科技计划：指正式列入国家科技计划的项目，包括：国家科技重大专项、科技惠民计划、基础研究计划（简称</w:t>
      </w:r>
      <w:r>
        <w:rPr>
          <w:rFonts w:ascii="宋体" w:hAnsi="宋体"/>
          <w:color w:val="000000"/>
          <w:sz w:val="18"/>
          <w:szCs w:val="18"/>
        </w:rPr>
        <w:t>973</w:t>
      </w:r>
      <w:r>
        <w:rPr>
          <w:rFonts w:hint="eastAsia" w:ascii="宋体" w:hAnsi="宋体" w:cs="仿宋_GB2312"/>
          <w:color w:val="000000"/>
          <w:sz w:val="18"/>
          <w:szCs w:val="18"/>
        </w:rPr>
        <w:t>计划）和国家重大科学研究计划、国家科技支撑计划、高技术研究发展计划（简称</w:t>
      </w:r>
      <w:r>
        <w:rPr>
          <w:rFonts w:ascii="宋体" w:hAnsi="宋体"/>
          <w:color w:val="000000"/>
          <w:sz w:val="18"/>
          <w:szCs w:val="18"/>
        </w:rPr>
        <w:t>863</w:t>
      </w:r>
      <w:r>
        <w:rPr>
          <w:rFonts w:hint="eastAsia" w:ascii="宋体" w:hAnsi="宋体" w:cs="仿宋_GB2312"/>
          <w:color w:val="000000"/>
          <w:sz w:val="18"/>
          <w:szCs w:val="18"/>
        </w:rPr>
        <w:t>计划）、科技基础条件平台建设、星火计划、火炬计划、国家重点新产品计划、国家软科学研究计划、国际科技合作计划、国家农业科技成果转化资金、科技型中小企业技术创新基金、科技富民强县专项行动计划、科研院所技术开发研究专项资金、国际热核聚变实验堆（ITER）计划专项、自然科学基金。</w:t>
      </w:r>
    </w:p>
    <w:p>
      <w:pPr>
        <w:pStyle w:val="6"/>
        <w:ind w:right="-328" w:rightChars="-156" w:firstLine="360" w:firstLineChars="200"/>
        <w:rPr>
          <w:rFonts w:hint="eastAsia" w:hAnsi="宋体" w:cs="仿宋_GB2312"/>
          <w:color w:val="000000"/>
          <w:sz w:val="18"/>
          <w:szCs w:val="18"/>
        </w:rPr>
      </w:pPr>
      <w:r>
        <w:rPr>
          <w:rFonts w:hint="eastAsia" w:hAnsi="宋体" w:cs="仿宋_GB2312"/>
          <w:color w:val="000000"/>
          <w:sz w:val="18"/>
          <w:szCs w:val="18"/>
        </w:rPr>
        <w:t>十七、部门计划：指国家科技计划以外，列入国务院各有关部门的科技计划。</w:t>
      </w:r>
    </w:p>
    <w:p>
      <w:pPr>
        <w:rPr>
          <w:rFonts w:hint="eastAsia" w:ascii="宋体" w:hAnsi="宋体"/>
          <w:color w:val="000000"/>
          <w:szCs w:val="21"/>
        </w:rPr>
      </w:pPr>
      <w:r>
        <w:rPr>
          <w:rFonts w:hint="eastAsia" w:hAnsi="宋体" w:cs="仿宋_GB2312"/>
          <w:color w:val="000000"/>
          <w:sz w:val="18"/>
          <w:szCs w:val="18"/>
        </w:rPr>
        <w:t xml:space="preserve">    十八、</w:t>
      </w:r>
      <w:r>
        <w:rPr>
          <w:rFonts w:hint="eastAsia" w:ascii="宋体" w:hAnsi="宋体" w:cs="仿宋_GB2312"/>
          <w:color w:val="000000"/>
          <w:sz w:val="18"/>
          <w:szCs w:val="18"/>
        </w:rPr>
        <w:t>课题立项名称：严格按照计划任务书或合同（协议）书填写课题批准立项时的名称。</w:t>
      </w:r>
    </w:p>
    <w:p>
      <w:pPr>
        <w:pStyle w:val="6"/>
        <w:rPr>
          <w:rFonts w:hint="eastAsia" w:hAnsi="宋体" w:cs="仿宋_GB2312"/>
          <w:color w:val="000000"/>
          <w:sz w:val="18"/>
          <w:szCs w:val="18"/>
        </w:rPr>
      </w:pPr>
      <w:r>
        <w:rPr>
          <w:rFonts w:hint="eastAsia" w:hAnsi="宋体" w:cs="仿宋_GB2312"/>
          <w:color w:val="FF0000"/>
          <w:sz w:val="18"/>
          <w:szCs w:val="18"/>
        </w:rPr>
        <w:t xml:space="preserve">    </w:t>
      </w:r>
      <w:r>
        <w:rPr>
          <w:rFonts w:hint="eastAsia" w:hAnsi="宋体" w:cs="仿宋_GB2312"/>
          <w:color w:val="000000"/>
          <w:sz w:val="18"/>
          <w:szCs w:val="18"/>
        </w:rPr>
        <w:t>十九、课题立项编号：严格按照课题立项证书上的编号填写。</w:t>
      </w:r>
    </w:p>
    <w:p>
      <w:pPr>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二十、科技成果登记部门批准登记号：成果登记时由成果登记批准单位赋予并填写的十二位数字。</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15"/>
        <w:gridCol w:w="525"/>
        <w:gridCol w:w="630"/>
        <w:gridCol w:w="495"/>
        <w:gridCol w:w="585"/>
        <w:gridCol w:w="570"/>
        <w:gridCol w:w="1890"/>
        <w:gridCol w:w="645"/>
        <w:gridCol w:w="720"/>
        <w:gridCol w:w="70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1</w:t>
            </w:r>
          </w:p>
        </w:tc>
        <w:tc>
          <w:tcPr>
            <w:tcW w:w="61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2</w:t>
            </w:r>
          </w:p>
        </w:tc>
        <w:tc>
          <w:tcPr>
            <w:tcW w:w="52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3</w:t>
            </w:r>
          </w:p>
        </w:tc>
        <w:tc>
          <w:tcPr>
            <w:tcW w:w="630"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4</w:t>
            </w:r>
          </w:p>
        </w:tc>
        <w:tc>
          <w:tcPr>
            <w:tcW w:w="49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5</w:t>
            </w:r>
          </w:p>
        </w:tc>
        <w:tc>
          <w:tcPr>
            <w:tcW w:w="58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6</w:t>
            </w:r>
          </w:p>
        </w:tc>
        <w:tc>
          <w:tcPr>
            <w:tcW w:w="570"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7</w:t>
            </w:r>
          </w:p>
        </w:tc>
        <w:tc>
          <w:tcPr>
            <w:tcW w:w="1890"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8</w:t>
            </w:r>
          </w:p>
        </w:tc>
        <w:tc>
          <w:tcPr>
            <w:tcW w:w="64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9</w:t>
            </w:r>
          </w:p>
        </w:tc>
        <w:tc>
          <w:tcPr>
            <w:tcW w:w="720"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10</w:t>
            </w:r>
          </w:p>
        </w:tc>
        <w:tc>
          <w:tcPr>
            <w:tcW w:w="70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11</w:t>
            </w:r>
          </w:p>
        </w:tc>
        <w:tc>
          <w:tcPr>
            <w:tcW w:w="705"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1" w:type="dxa"/>
            <w:gridSpan w:val="3"/>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地方、部门代码</w:t>
            </w:r>
          </w:p>
        </w:tc>
        <w:tc>
          <w:tcPr>
            <w:tcW w:w="2280" w:type="dxa"/>
            <w:gridSpan w:val="4"/>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年份</w:t>
            </w:r>
          </w:p>
        </w:tc>
        <w:tc>
          <w:tcPr>
            <w:tcW w:w="1890" w:type="dxa"/>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应用技术类成果标志</w:t>
            </w:r>
          </w:p>
        </w:tc>
        <w:tc>
          <w:tcPr>
            <w:tcW w:w="2775" w:type="dxa"/>
            <w:gridSpan w:val="4"/>
            <w:noWrap w:val="0"/>
            <w:vAlign w:val="top"/>
          </w:tcPr>
          <w:p>
            <w:pPr>
              <w:jc w:val="center"/>
              <w:rPr>
                <w:rFonts w:hint="eastAsia" w:ascii="宋体" w:hAnsi="宋体" w:cs="仿宋_GB2312"/>
                <w:color w:val="000000"/>
                <w:sz w:val="18"/>
                <w:szCs w:val="18"/>
              </w:rPr>
            </w:pPr>
            <w:r>
              <w:rPr>
                <w:rFonts w:hint="eastAsia" w:ascii="宋体" w:hAnsi="宋体" w:cs="仿宋_GB2312"/>
                <w:color w:val="000000"/>
                <w:sz w:val="18"/>
                <w:szCs w:val="18"/>
              </w:rPr>
              <w:t>流水号</w:t>
            </w:r>
          </w:p>
        </w:tc>
      </w:tr>
    </w:tbl>
    <w:p>
      <w:pPr>
        <w:topLinePunct/>
        <w:spacing w:line="280" w:lineRule="exact"/>
        <w:rPr>
          <w:rFonts w:ascii="宋体" w:hAnsi="宋体"/>
          <w:sz w:val="18"/>
          <w:szCs w:val="18"/>
        </w:rPr>
      </w:pPr>
      <w:r>
        <w:rPr>
          <w:rFonts w:hint="eastAsia" w:ascii="宋体" w:hAnsi="宋体" w:cs="仿宋_GB2312"/>
          <w:sz w:val="18"/>
          <w:szCs w:val="18"/>
        </w:rPr>
        <w:t xml:space="preserve">    二十一、知识产权：</w:t>
      </w:r>
      <w:r>
        <w:rPr>
          <w:rFonts w:hint="eastAsia" w:ascii="宋体" w:hAnsi="宋体" w:cs="仿宋_GB2312"/>
          <w:sz w:val="18"/>
          <w:szCs w:val="18"/>
          <w:lang w:eastAsia="zh-CN"/>
        </w:rPr>
        <w:t>指技术所涉及的知识产权，包括技术秘密、专利、计算机软件著作权、植物新品种权、集成电路布图设计专有权、生物、医药新品种权等。</w:t>
      </w:r>
      <w:r>
        <w:rPr>
          <w:rFonts w:hint="eastAsia" w:ascii="宋体" w:hAnsi="宋体" w:cs="仿宋_GB2312"/>
          <w:sz w:val="18"/>
          <w:szCs w:val="18"/>
        </w:rPr>
        <w:t>部分指标解释见第</w:t>
      </w:r>
      <w:r>
        <w:rPr>
          <w:rFonts w:hint="eastAsia" w:ascii="宋体" w:hAnsi="宋体" w:cs="仿宋_GB2312"/>
          <w:sz w:val="18"/>
          <w:szCs w:val="18"/>
          <w:lang w:eastAsia="zh-CN"/>
        </w:rPr>
        <w:t>十五</w:t>
      </w:r>
      <w:r>
        <w:rPr>
          <w:rFonts w:hint="eastAsia" w:ascii="宋体" w:hAnsi="宋体" w:cs="仿宋_GB2312"/>
          <w:sz w:val="18"/>
          <w:szCs w:val="18"/>
        </w:rPr>
        <w:t>条。</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二十二、技术领域：按以下分类填写。</w:t>
      </w:r>
    </w:p>
    <w:p>
      <w:pPr>
        <w:topLinePunct/>
        <w:spacing w:line="280" w:lineRule="exact"/>
        <w:ind w:firstLine="376" w:firstLineChars="209"/>
        <w:rPr>
          <w:rFonts w:ascii="宋体" w:hAnsi="宋体"/>
          <w:color w:val="000000"/>
          <w:sz w:val="18"/>
          <w:szCs w:val="18"/>
        </w:rPr>
      </w:pPr>
      <w:r>
        <w:rPr>
          <w:rFonts w:hint="eastAsia" w:ascii="宋体" w:hAnsi="宋体"/>
          <w:sz w:val="18"/>
          <w:szCs w:val="18"/>
        </w:rPr>
        <w:t xml:space="preserve"> （</w:t>
      </w:r>
      <w:r>
        <w:rPr>
          <w:rFonts w:ascii="宋体" w:hAnsi="宋体"/>
          <w:sz w:val="18"/>
          <w:szCs w:val="18"/>
        </w:rPr>
        <w:t>1</w:t>
      </w:r>
      <w:r>
        <w:rPr>
          <w:rFonts w:hint="eastAsia" w:ascii="宋体" w:hAnsi="宋体"/>
          <w:sz w:val="18"/>
          <w:szCs w:val="18"/>
        </w:rPr>
        <w:t>）</w:t>
      </w:r>
      <w:r>
        <w:rPr>
          <w:rFonts w:hint="eastAsia" w:ascii="宋体" w:hAnsi="宋体" w:cs="仿宋_GB2312"/>
          <w:color w:val="000000"/>
          <w:sz w:val="18"/>
          <w:szCs w:val="18"/>
        </w:rPr>
        <w:t>电子信息：指以微电子技术为基础，数字化和网络化为特征，电子计算机和通信技术为核心的信息处理、分析、加工的设备（硬件）、软件和元器件开发等技术。包括计算机软件，计算机硬件，计算机网络，微电子、光电子技术，数字音视频技术，通信技术，电子专用设备及测试仪表，动漫技术等。</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 xml:space="preserve"> （</w:t>
      </w:r>
      <w:r>
        <w:rPr>
          <w:rFonts w:ascii="宋体" w:hAnsi="宋体" w:cs="仿宋_GB2312"/>
          <w:color w:val="000000"/>
          <w:sz w:val="18"/>
          <w:szCs w:val="18"/>
        </w:rPr>
        <w:t>2</w:t>
      </w:r>
      <w:r>
        <w:rPr>
          <w:rFonts w:hint="eastAsia" w:ascii="宋体" w:hAnsi="宋体" w:cs="仿宋_GB2312"/>
          <w:color w:val="000000"/>
          <w:sz w:val="18"/>
          <w:szCs w:val="18"/>
        </w:rPr>
        <w:t>）航空航天：指以空际、星际运输、旅行和开发利用空间和宇宙资源为目的，开发设备、装置和仪器等的技术。包括航空技术，航天技术。</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（3）先进制造：指以光学、微电子、信息和机械及其它相关技术交叉与融合而构成的综合性高新技术。主要包括现代设计技术、先进制造工艺、自动化技术、系统管理技术等。</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w:t>
      </w:r>
      <w:r>
        <w:rPr>
          <w:rFonts w:ascii="宋体" w:hAnsi="宋体" w:cs="仿宋_GB2312"/>
          <w:color w:val="000000"/>
          <w:sz w:val="18"/>
          <w:szCs w:val="18"/>
        </w:rPr>
        <w:t>4</w:t>
      </w:r>
      <w:r>
        <w:rPr>
          <w:rFonts w:hint="eastAsia" w:ascii="宋体" w:hAnsi="宋体" w:cs="仿宋_GB2312"/>
          <w:color w:val="000000"/>
          <w:sz w:val="18"/>
          <w:szCs w:val="18"/>
        </w:rPr>
        <w:t>）生物、医药和医疗器械技术：指以生命科学为基础，利用生物体（动物、植物、微生物等）或其组分、细胞和组织的特性和功能</w:t>
      </w:r>
      <w:r>
        <w:rPr>
          <w:rFonts w:ascii="宋体" w:hAnsi="宋体" w:cs="仿宋_GB2312"/>
          <w:color w:val="000000"/>
          <w:sz w:val="18"/>
          <w:szCs w:val="18"/>
        </w:rPr>
        <w:t>,</w:t>
      </w:r>
      <w:r>
        <w:rPr>
          <w:rFonts w:hint="eastAsia" w:ascii="宋体" w:hAnsi="宋体" w:cs="仿宋_GB2312"/>
          <w:color w:val="000000"/>
          <w:sz w:val="18"/>
          <w:szCs w:val="18"/>
        </w:rPr>
        <w:t>以基因工程、细胞工程、酶工程、发酵工程等技术制造一系列新物种、新品系及相关技术。包括生物技术，中药技术，化学药技术，轻工、食品技术，新型医疗器械技术等。</w:t>
      </w:r>
    </w:p>
    <w:p>
      <w:pPr>
        <w:topLinePunct/>
        <w:spacing w:line="280" w:lineRule="exact"/>
        <w:ind w:firstLine="360" w:firstLineChars="200"/>
        <w:rPr>
          <w:rFonts w:hint="eastAsia" w:ascii="宋体" w:hAnsi="宋体" w:cs="仿宋_GB2312"/>
          <w:color w:val="000000"/>
          <w:sz w:val="18"/>
          <w:szCs w:val="18"/>
        </w:rPr>
      </w:pPr>
      <w:r>
        <w:rPr>
          <w:rFonts w:hint="eastAsia" w:ascii="宋体" w:hAnsi="宋体" w:cs="仿宋_GB2312"/>
          <w:color w:val="000000"/>
          <w:sz w:val="18"/>
          <w:szCs w:val="18"/>
        </w:rPr>
        <w:t>（</w:t>
      </w:r>
      <w:r>
        <w:rPr>
          <w:rFonts w:ascii="宋体" w:hAnsi="宋体" w:cs="仿宋_GB2312"/>
          <w:color w:val="000000"/>
          <w:sz w:val="18"/>
          <w:szCs w:val="18"/>
        </w:rPr>
        <w:t>5</w:t>
      </w:r>
      <w:r>
        <w:rPr>
          <w:rFonts w:hint="eastAsia" w:ascii="宋体" w:hAnsi="宋体" w:cs="仿宋_GB2312"/>
          <w:color w:val="000000"/>
          <w:sz w:val="18"/>
          <w:szCs w:val="18"/>
        </w:rPr>
        <w:t>）新材料及其应用：指根据物质的结构和特性，经过人工改造而开发出具有优良物理、化学特征的新材料及其生产工艺和设备。包括电子信息材料技术、节能新材料技术、纳米材料及应用技术、先进复合材料技术、先进金属材料技术、化工新材料技术、先进陶瓷材料技术、稀土材料技术、磁性材料技术、碳材料技术、膜材料技术、超导材料技术、生物材料技术、生态环境材料技术、新型建筑材料技术等。</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6）新能源与高效节能：指以太阳能、水能、风能、地热能和生物能等为主要代表的可再生能源开发，以及石油天然气、煤炭、电能的开发与利用的技术领域，高效节能技术指技术上可行、经济上合理、环境允许、社会接受的可提高能源的有效利用率和能源产出率的节能技术。包括新型能源技术，石油天然气勘探开发与应用技术，煤炭能源的综合利用技术，电能与电力技术，高效节能技术，新能源汽车技术等。</w:t>
      </w:r>
    </w:p>
    <w:p>
      <w:pPr>
        <w:topLinePunct/>
        <w:spacing w:line="280" w:lineRule="exact"/>
        <w:ind w:firstLine="360" w:firstLineChars="200"/>
        <w:rPr>
          <w:rFonts w:ascii="宋体" w:hAnsi="宋体"/>
          <w:color w:val="000000"/>
          <w:sz w:val="18"/>
          <w:szCs w:val="18"/>
        </w:rPr>
      </w:pPr>
      <w:r>
        <w:rPr>
          <w:rFonts w:hint="eastAsia" w:ascii="宋体" w:hAnsi="宋体" w:cs="仿宋_GB2312"/>
          <w:color w:val="000000"/>
          <w:sz w:val="18"/>
          <w:szCs w:val="18"/>
        </w:rPr>
        <w:t>（</w:t>
      </w:r>
      <w:r>
        <w:rPr>
          <w:rFonts w:ascii="宋体" w:hAnsi="宋体" w:cs="仿宋_GB2312"/>
          <w:color w:val="000000"/>
          <w:sz w:val="18"/>
          <w:szCs w:val="18"/>
        </w:rPr>
        <w:t>7</w:t>
      </w:r>
      <w:r>
        <w:rPr>
          <w:rFonts w:hint="eastAsia" w:ascii="宋体" w:hAnsi="宋体" w:cs="仿宋_GB2312"/>
          <w:color w:val="000000"/>
          <w:sz w:val="18"/>
          <w:szCs w:val="18"/>
        </w:rPr>
        <w:t>）环境保护与资源综合利用技术：指防治环境污染和改善生态环境、保护自然资源和资源综合利用，各项技术开发、信息服务和工程方案设计。包括</w:t>
      </w:r>
      <w:r>
        <w:rPr>
          <w:rFonts w:hint="eastAsia" w:ascii="宋体" w:hAnsi="宋体" w:cs="仿宋_GB2312"/>
          <w:sz w:val="18"/>
          <w:szCs w:val="18"/>
        </w:rPr>
        <w:t>大气污染防治技术，水污染防治技术，固体废弃物处理与综合利用技术，环境监测及环境生态保护技术，噪声及辐射污染防治技术，资源综合利用技术，海洋工程技术等。</w:t>
      </w:r>
    </w:p>
    <w:p>
      <w:pPr>
        <w:topLinePunct/>
        <w:spacing w:line="280" w:lineRule="exact"/>
        <w:ind w:firstLine="480"/>
        <w:rPr>
          <w:rFonts w:ascii="宋体" w:hAnsi="宋体"/>
          <w:color w:val="000000"/>
          <w:sz w:val="18"/>
          <w:szCs w:val="18"/>
        </w:rPr>
      </w:pPr>
      <w:r>
        <w:rPr>
          <w:rFonts w:hint="eastAsia" w:ascii="宋体" w:hAnsi="宋体" w:cs="仿宋_GB2312"/>
          <w:color w:val="000000"/>
          <w:sz w:val="18"/>
          <w:szCs w:val="18"/>
        </w:rPr>
        <w:t>（</w:t>
      </w:r>
      <w:r>
        <w:rPr>
          <w:rFonts w:ascii="宋体" w:hAnsi="宋体" w:cs="仿宋_GB2312"/>
          <w:color w:val="000000"/>
          <w:sz w:val="18"/>
          <w:szCs w:val="18"/>
        </w:rPr>
        <w:t>8</w:t>
      </w:r>
      <w:r>
        <w:rPr>
          <w:rFonts w:hint="eastAsia" w:ascii="宋体" w:hAnsi="宋体" w:cs="仿宋_GB2312"/>
          <w:color w:val="000000"/>
          <w:sz w:val="18"/>
          <w:szCs w:val="18"/>
        </w:rPr>
        <w:t>）核应用技术：指以原子能的有效和平利用为主要目的的技术。包括</w:t>
      </w:r>
      <w:r>
        <w:rPr>
          <w:rFonts w:hint="eastAsia" w:ascii="宋体" w:hAnsi="宋体" w:cs="仿宋_GB2312"/>
          <w:sz w:val="18"/>
          <w:szCs w:val="18"/>
        </w:rPr>
        <w:t>：核辐射技术、辐射加工技术、同位素及其应用技术、核材料技术、加速器及配套装置(含离子源) 技术、核探测器件和核电子产品技术、核物理和核化学实验仪器及设备技术、核医学诊断及治疗仪器和设备技术、核反应堆及其配套装置技术、放射性三废处理、处置技术等。</w:t>
      </w:r>
    </w:p>
    <w:p>
      <w:pPr>
        <w:topLinePunct/>
        <w:spacing w:line="280" w:lineRule="exact"/>
        <w:ind w:firstLine="360" w:firstLineChars="200"/>
        <w:rPr>
          <w:rFonts w:ascii="宋体" w:hAnsi="宋体"/>
          <w:color w:val="000000"/>
          <w:sz w:val="18"/>
          <w:szCs w:val="18"/>
        </w:rPr>
      </w:pPr>
      <w:r>
        <w:rPr>
          <w:rFonts w:hint="eastAsia" w:ascii="宋体" w:hAnsi="宋体" w:cs="仿宋_GB2312"/>
          <w:sz w:val="18"/>
          <w:szCs w:val="18"/>
        </w:rPr>
        <w:t>（</w:t>
      </w:r>
      <w:r>
        <w:rPr>
          <w:rFonts w:ascii="宋体" w:hAnsi="宋体" w:cs="仿宋_GB2312"/>
          <w:sz w:val="18"/>
          <w:szCs w:val="18"/>
        </w:rPr>
        <w:t>9</w:t>
      </w:r>
      <w:r>
        <w:rPr>
          <w:rFonts w:hint="eastAsia" w:ascii="宋体" w:hAnsi="宋体" w:cs="仿宋_GB2312"/>
          <w:sz w:val="18"/>
          <w:szCs w:val="18"/>
        </w:rPr>
        <w:t>）农业技术：指以生物技术和信息技术为先导的农业生产技术。包括优良动植物新品种，家畜良种胚胎生物技术，生物农药及生物防治技术，</w:t>
      </w:r>
      <w:r>
        <w:rPr>
          <w:rFonts w:hint="eastAsia" w:ascii="宋体" w:hAnsi="宋体" w:cs="仿宋_GB2312"/>
          <w:color w:val="000000"/>
          <w:sz w:val="18"/>
          <w:szCs w:val="18"/>
        </w:rPr>
        <w:t>新型饲料、肥料及添加剂技术，农业机械设备技术，农副产品贮藏、加工技术等。</w:t>
      </w:r>
    </w:p>
    <w:p>
      <w:pPr>
        <w:topLinePunct/>
        <w:spacing w:line="280" w:lineRule="exact"/>
        <w:ind w:firstLine="360" w:firstLineChars="200"/>
        <w:rPr>
          <w:rFonts w:ascii="宋体" w:hAnsi="宋体"/>
          <w:sz w:val="18"/>
          <w:szCs w:val="18"/>
        </w:rPr>
      </w:pPr>
      <w:r>
        <w:rPr>
          <w:rFonts w:hint="eastAsia" w:ascii="宋体" w:hAnsi="宋体" w:cs="仿宋_GB2312"/>
          <w:color w:val="000000"/>
          <w:sz w:val="18"/>
          <w:szCs w:val="18"/>
        </w:rPr>
        <w:t>（</w:t>
      </w:r>
      <w:r>
        <w:rPr>
          <w:rFonts w:ascii="宋体" w:hAnsi="宋体" w:cs="仿宋_GB2312"/>
          <w:color w:val="000000"/>
          <w:sz w:val="18"/>
          <w:szCs w:val="18"/>
        </w:rPr>
        <w:t>10</w:t>
      </w:r>
      <w:r>
        <w:rPr>
          <w:rFonts w:hint="eastAsia" w:ascii="宋体" w:hAnsi="宋体" w:cs="仿宋_GB2312"/>
          <w:color w:val="000000"/>
          <w:sz w:val="18"/>
          <w:szCs w:val="18"/>
        </w:rPr>
        <w:t>）现代交通：指以信息化和智能化为特征，能充分发挥现有交通基础设施潜力、提高运输效率和效益、改善交通安全以</w:t>
      </w:r>
      <w:r>
        <w:rPr>
          <w:rFonts w:hint="eastAsia" w:ascii="宋体" w:hAnsi="宋体" w:cs="仿宋_GB2312"/>
          <w:sz w:val="18"/>
          <w:szCs w:val="18"/>
        </w:rPr>
        <w:t>及缓解交通拥挤等的技术。包括城市交通，轨道交通，公路、水运、海运和空运等。</w:t>
      </w:r>
    </w:p>
    <w:p>
      <w:pPr>
        <w:topLinePunct/>
        <w:spacing w:line="280" w:lineRule="exact"/>
        <w:ind w:firstLine="360" w:firstLineChars="200"/>
        <w:rPr>
          <w:rFonts w:hint="eastAsia" w:ascii="宋体" w:hAnsi="宋体" w:cs="仿宋_GB2312"/>
          <w:sz w:val="18"/>
          <w:szCs w:val="18"/>
          <w:lang w:eastAsia="zh-CN"/>
        </w:rPr>
      </w:pPr>
      <w:r>
        <w:rPr>
          <w:rFonts w:hint="eastAsia" w:ascii="宋体" w:hAnsi="宋体" w:cs="仿宋_GB2312"/>
          <w:color w:val="000000"/>
          <w:sz w:val="18"/>
          <w:szCs w:val="18"/>
        </w:rPr>
        <w:t>（</w:t>
      </w:r>
      <w:r>
        <w:rPr>
          <w:rFonts w:ascii="宋体" w:hAnsi="宋体" w:cs="仿宋_GB2312"/>
          <w:color w:val="000000"/>
          <w:sz w:val="18"/>
          <w:szCs w:val="18"/>
        </w:rPr>
        <w:t>11</w:t>
      </w:r>
      <w:r>
        <w:rPr>
          <w:rFonts w:hint="eastAsia" w:ascii="宋体" w:hAnsi="宋体" w:cs="仿宋_GB2312"/>
          <w:color w:val="000000"/>
          <w:sz w:val="18"/>
          <w:szCs w:val="18"/>
        </w:rPr>
        <w:t>）城市建设和社会发展：指</w:t>
      </w:r>
      <w:r>
        <w:rPr>
          <w:rFonts w:hint="eastAsia" w:ascii="宋体" w:hAnsi="宋体" w:cs="仿宋_GB2312"/>
          <w:sz w:val="18"/>
          <w:szCs w:val="18"/>
        </w:rPr>
        <w:t>以改善社会环境、促进社会可持续发展为目的，实现经济社会、人与自然协调发展的相关技术。包括城市建设，城市安全，文教、体育等。</w:t>
      </w:r>
      <w:bookmarkStart w:id="0" w:name="_GoBack"/>
      <w:bookmarkEnd w:id="0"/>
    </w:p>
    <w:sectPr>
      <w:headerReference r:id="rId3" w:type="default"/>
      <w:footerReference r:id="rId4" w:type="default"/>
      <w:footerReference r:id="rId5" w:type="even"/>
      <w:pgSz w:w="11906" w:h="16838"/>
      <w:pgMar w:top="850" w:right="1134" w:bottom="850" w:left="1418" w:header="851" w:footer="992" w:gutter="0"/>
      <w:pgNumType w:start="8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83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ZjRhZWM2MjFiNTQ1ODllMTA4N2Q1ZGVlZWMxNzcifQ=="/>
  </w:docVars>
  <w:rsids>
    <w:rsidRoot w:val="00172A27"/>
    <w:rsid w:val="26F06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next w:val="1"/>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3"/>
    <w:basedOn w:val="1"/>
    <w:next w:val="1"/>
    <w:uiPriority w:val="0"/>
    <w:pPr>
      <w:keepNext/>
      <w:keepLines/>
      <w:spacing w:before="260" w:beforeLines="0" w:after="260" w:afterLines="0" w:line="413" w:lineRule="auto"/>
      <w:outlineLvl w:val="2"/>
    </w:pPr>
    <w:rPr>
      <w:b/>
      <w:bCs/>
      <w:sz w:val="32"/>
      <w:szCs w:val="32"/>
    </w:rPr>
  </w:style>
  <w:style w:type="character" w:default="1" w:styleId="16">
    <w:name w:val="Default Paragraph Font"/>
    <w:uiPriority w:val="0"/>
  </w:style>
  <w:style w:type="table" w:default="1" w:styleId="15">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after="120" w:afterLines="0"/>
    </w:pPr>
  </w:style>
  <w:style w:type="paragraph" w:styleId="5">
    <w:name w:val="toc 3"/>
    <w:basedOn w:val="1"/>
    <w:next w:val="1"/>
    <w:uiPriority w:val="0"/>
    <w:pPr>
      <w:ind w:left="840" w:leftChars="400"/>
    </w:pPr>
  </w:style>
  <w:style w:type="paragraph" w:styleId="6">
    <w:name w:val="Plain Text"/>
    <w:basedOn w:val="1"/>
    <w:uiPriority w:val="0"/>
    <w:rPr>
      <w:rFonts w:ascii="宋体" w:hAnsi="Courier New"/>
      <w:szCs w:val="20"/>
    </w:rPr>
  </w:style>
  <w:style w:type="paragraph" w:styleId="7">
    <w:name w:val="Date"/>
    <w:basedOn w:val="1"/>
    <w:next w:val="1"/>
    <w:uiPriority w:val="0"/>
    <w:rPr>
      <w:rFonts w:eastAsia="黑体"/>
      <w:sz w:val="24"/>
      <w:szCs w:val="20"/>
      <w:lang/>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Body Text 2"/>
    <w:basedOn w:val="1"/>
    <w:uiPriority w:val="0"/>
    <w:pPr>
      <w:tabs>
        <w:tab w:val="left" w:pos="13860"/>
      </w:tabs>
      <w:spacing w:line="500" w:lineRule="exact"/>
    </w:pPr>
    <w:rPr>
      <w:rFonts w:eastAsia="华文中宋"/>
      <w:sz w:val="28"/>
    </w:rPr>
  </w:style>
  <w:style w:type="paragraph" w:styleId="1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17">
    <w:name w:val="page number"/>
    <w:basedOn w:val="16"/>
    <w:uiPriority w:val="0"/>
  </w:style>
  <w:style w:type="character" w:styleId="18">
    <w:name w:val="Hyperlink"/>
    <w:basedOn w:val="16"/>
    <w:uiPriority w:val="0"/>
    <w:rPr>
      <w:color w:val="0000FF"/>
      <w:u w:val="single"/>
    </w:rPr>
  </w:style>
  <w:style w:type="paragraph" w:customStyle="1" w:styleId="19">
    <w:name w:val="仿宋"/>
    <w:basedOn w:val="1"/>
    <w:next w:val="1"/>
    <w:uiPriority w:val="0"/>
    <w:pPr>
      <w:spacing w:line="360" w:lineRule="auto"/>
      <w:ind w:firstLine="200" w:firstLineChars="200"/>
    </w:pPr>
    <w:rPr>
      <w:rFonts w:ascii="仿宋_GB2312" w:hAnsi="Tahoma" w:eastAsia="仿宋_GB2312" w:cs="仿宋_GB2312"/>
      <w:sz w:val="32"/>
      <w:szCs w:val="32"/>
      <w:lang w:val="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5</Pages>
  <Words>1169</Words>
  <Characters>6667</Characters>
  <Lines>55</Lines>
  <Paragraphs>15</Paragraphs>
  <TotalTime>0</TotalTime>
  <ScaleCrop>false</ScaleCrop>
  <LinksUpToDate>false</LinksUpToDate>
  <CharactersWithSpaces>7821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2012-05-27T06:33:00Z</dcterms:created>
  <dc:creator>User</dc:creator>
  <cp:lastModifiedBy>哼儿</cp:lastModifiedBy>
  <dcterms:modified xsi:type="dcterms:W3CDTF">2023-07-20T10:42:43Z</dcterms:modified>
  <dc:title>生产力促进中心统计汇总报表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9EC6A3958FD94311BAA9E868E0D978C4_13</vt:lpwstr>
  </property>
</Properties>
</file>